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67" w:rsidRDefault="002749E1" w:rsidP="00431C6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noProof/>
          <w:sz w:val="36"/>
          <w:szCs w:val="36"/>
        </w:rPr>
        <w:drawing>
          <wp:inline distT="0" distB="0" distL="0" distR="0">
            <wp:extent cx="6057900" cy="31813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67" w:rsidRPr="00431C67" w:rsidRDefault="002749E1" w:rsidP="00431C6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noProof/>
          <w:sz w:val="36"/>
          <w:szCs w:val="36"/>
        </w:rPr>
        <w:drawing>
          <wp:inline distT="0" distB="0" distL="0" distR="0">
            <wp:extent cx="6115050" cy="11112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67" w:rsidRPr="00431C67" w:rsidRDefault="002749E1" w:rsidP="00431C6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noProof/>
          <w:sz w:val="36"/>
          <w:szCs w:val="36"/>
        </w:rPr>
        <w:drawing>
          <wp:inline distT="0" distB="0" distL="0" distR="0">
            <wp:extent cx="6115050" cy="111125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67" w:rsidRDefault="00431C67" w:rsidP="00431C6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6"/>
          <w:szCs w:val="36"/>
        </w:rPr>
      </w:pPr>
    </w:p>
    <w:p w:rsidR="00431C67" w:rsidRPr="00431C67" w:rsidRDefault="00431C67" w:rsidP="00431C6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Protocolli e piani di autocontrollo FoRST per la sicurezza igienico-sanitaria per l’erogazione delle prestazioni termali nel periodo post-COVID-19</w:t>
      </w:r>
    </w:p>
    <w:p w:rsidR="00431C67" w:rsidRDefault="00431C67" w:rsidP="00431C6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201F1E"/>
          <w:sz w:val="28"/>
          <w:szCs w:val="28"/>
        </w:rPr>
      </w:pPr>
    </w:p>
    <w:p w:rsidR="00431C67" w:rsidRDefault="00431C67" w:rsidP="00431C6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201F1E"/>
          <w:sz w:val="28"/>
          <w:szCs w:val="28"/>
        </w:rPr>
      </w:pP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,Bold" w:hAnsi="Calibri,Bold" w:cs="Calibri,Bold"/>
          <w:b/>
          <w:bCs/>
          <w:color w:val="201F1E"/>
          <w:sz w:val="28"/>
          <w:szCs w:val="28"/>
        </w:rPr>
        <w:t>Misure generali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Disponibilità di gel disinfettante o soluzione idroalcolica per le mani in tutti gli ambienti, utilizzando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comunque erogazione </w:t>
      </w:r>
      <w:r>
        <w:rPr>
          <w:rFonts w:ascii="Calibri,Italic" w:hAnsi="Calibri,Italic" w:cs="Calibri,Italic"/>
          <w:i/>
          <w:iCs/>
          <w:color w:val="201F1E"/>
          <w:sz w:val="22"/>
          <w:szCs w:val="22"/>
        </w:rPr>
        <w:t xml:space="preserve">no-touch </w:t>
      </w:r>
      <w:r>
        <w:rPr>
          <w:rFonts w:ascii="Calibri" w:hAnsi="Calibri" w:cs="Calibri"/>
          <w:color w:val="201F1E"/>
          <w:sz w:val="22"/>
          <w:szCs w:val="22"/>
        </w:rPr>
        <w:t>o flaconi non riutilizzabili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201F1E"/>
          <w:sz w:val="22"/>
          <w:szCs w:val="22"/>
        </w:rPr>
        <w:t></w:t>
      </w:r>
      <w:r>
        <w:rPr>
          <w:rFonts w:ascii="Wingdings" w:hAnsi="Wingdings" w:cs="Wingdings"/>
          <w:color w:val="201F1E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Procedure di sanificazione specifiche per la struttura con controlli interni periodici sui livelli di pulizia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 sanificazione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201F1E"/>
          <w:sz w:val="22"/>
          <w:szCs w:val="22"/>
        </w:rPr>
        <w:t></w:t>
      </w:r>
      <w:r>
        <w:rPr>
          <w:rFonts w:ascii="Wingdings" w:hAnsi="Wingdings" w:cs="Wingdings"/>
          <w:color w:val="201F1E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Ricircolo dell’aria, favorendone il ricambio - come da normative vigenti e linee di indirizzo (Rapporto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ISS COVID-19, n. 5/2020) - in tutti gli ambienti della struttura termale frequentati dai curandi (sale di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attesa, gabinetti medici, reparti di cura, camerini singoli, etc,)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201F1E"/>
          <w:sz w:val="22"/>
          <w:szCs w:val="22"/>
        </w:rPr>
        <w:t></w:t>
      </w:r>
      <w:r>
        <w:rPr>
          <w:rFonts w:ascii="Wingdings" w:hAnsi="Wingdings" w:cs="Wingdings"/>
          <w:color w:val="201F1E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Numero massimo predefinito – e comunicato con apposita cartellonistica - di accessi contemporanei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agli spogliatoi, con previsione di un sistema di controllo degli accessi che verifichi il raggiungimento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del numero massimo di persone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201F1E"/>
          <w:sz w:val="22"/>
          <w:szCs w:val="22"/>
        </w:rPr>
        <w:t></w:t>
      </w:r>
      <w:r>
        <w:rPr>
          <w:rFonts w:ascii="Wingdings" w:hAnsi="Wingdings" w:cs="Wingdings"/>
          <w:color w:val="201F1E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Arredi degli spogliatoi (panche, armadietti, sedie, etc) organizzati in modo da garantire i requisiti di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distanziamento interpersonale e di consentire adeguati e frequenti interventi di sanificazione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201F1E"/>
          <w:sz w:val="22"/>
          <w:szCs w:val="22"/>
        </w:rPr>
        <w:t></w:t>
      </w:r>
      <w:r>
        <w:rPr>
          <w:rFonts w:ascii="Wingdings" w:hAnsi="Wingdings" w:cs="Wingdings"/>
          <w:color w:val="201F1E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Misurazione della temperatura corporea mediante Thermoscan per tutti i soggetti che accedono allo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stabilimento termale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201F1E"/>
          <w:sz w:val="22"/>
          <w:szCs w:val="22"/>
        </w:rPr>
        <w:t></w:t>
      </w:r>
      <w:r>
        <w:rPr>
          <w:rFonts w:ascii="Wingdings" w:hAnsi="Wingdings" w:cs="Wingdings"/>
          <w:color w:val="201F1E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Comunicazione al paziente all’atto della prenotazione o attraverso apposito cartello informativo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all’ingresso dello stabilimento di presentarsi con propria mascherina chirurgica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201F1E"/>
          <w:sz w:val="22"/>
          <w:szCs w:val="22"/>
        </w:rPr>
        <w:t></w:t>
      </w:r>
      <w:r>
        <w:rPr>
          <w:rFonts w:ascii="Wingdings" w:hAnsi="Wingdings" w:cs="Wingdings"/>
          <w:color w:val="201F1E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Disponibilità di mascherine chirurgiche sia all’ingresso della struttura che in altri ambienti da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utilizzarsi in caso di necessità (danneggiamento, smarrimento, etc)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201F1E"/>
          <w:sz w:val="22"/>
          <w:szCs w:val="22"/>
        </w:rPr>
        <w:t></w:t>
      </w:r>
      <w:r>
        <w:rPr>
          <w:rFonts w:ascii="Wingdings" w:hAnsi="Wingdings" w:cs="Wingdings"/>
          <w:color w:val="201F1E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Per i curandi la misurazione viene effettuata prima della visita medica di accettazione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201F1E"/>
          <w:sz w:val="22"/>
          <w:szCs w:val="22"/>
        </w:rPr>
        <w:t></w:t>
      </w:r>
      <w:r>
        <w:rPr>
          <w:rFonts w:ascii="Wingdings" w:hAnsi="Wingdings" w:cs="Wingdings"/>
          <w:color w:val="201F1E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Predisposizione degli arredi negli spazi comuni (sdraio, tavoli, sedute in genere) in modo da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consentire permettere il distanziamento fisico di almeno </w:t>
      </w:r>
      <w:smartTag w:uri="urn:schemas-microsoft-com:office:smarttags" w:element="metricconverter">
        <w:smartTagPr>
          <w:attr w:name="ProductID" w:val="2 metri"/>
        </w:smartTagPr>
        <w:r>
          <w:rPr>
            <w:rFonts w:ascii="Calibri" w:hAnsi="Calibri" w:cs="Calibri"/>
            <w:color w:val="201F1E"/>
            <w:sz w:val="22"/>
            <w:szCs w:val="22"/>
          </w:rPr>
          <w:t>2 metri</w:t>
        </w:r>
      </w:smartTag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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Turni appropriati di accesso durante l’orario di attività idonei a favorire il distanziamento fisico di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almeno </w:t>
      </w:r>
      <w:smartTag w:uri="urn:schemas-microsoft-com:office:smarttags" w:element="metricconverter">
        <w:smartTagPr>
          <w:attr w:name="ProductID" w:val="2 metri"/>
        </w:smartTagPr>
        <w:r>
          <w:rPr>
            <w:rFonts w:ascii="Calibri" w:hAnsi="Calibri" w:cs="Calibri"/>
            <w:color w:val="201F1E"/>
            <w:sz w:val="22"/>
            <w:szCs w:val="22"/>
          </w:rPr>
          <w:t>2 metri</w:t>
        </w:r>
      </w:smartTag>
      <w:r>
        <w:rPr>
          <w:rFonts w:ascii="Calibri" w:hAnsi="Calibri" w:cs="Calibri"/>
          <w:color w:val="201F1E"/>
          <w:sz w:val="22"/>
          <w:szCs w:val="22"/>
        </w:rPr>
        <w:t>, con possibilità di deroghe parziali nel caso di pazienti che usufruiscano delle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strutture alberghiere termali alloggiando nella stessa stanza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201F1E"/>
          <w:sz w:val="22"/>
          <w:szCs w:val="22"/>
        </w:rPr>
        <w:t></w:t>
      </w:r>
      <w:r>
        <w:rPr>
          <w:rFonts w:ascii="Wingdings" w:hAnsi="Wingdings" w:cs="Wingdings"/>
          <w:color w:val="201F1E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esclusivo utilizzo individuale degli elevatori (anche mediante cartellonistica) e loro periodica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sanificazione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201F1E"/>
          <w:sz w:val="22"/>
          <w:szCs w:val="22"/>
        </w:rPr>
        <w:t></w:t>
      </w:r>
      <w:r>
        <w:rPr>
          <w:rFonts w:ascii="Wingdings" w:hAnsi="Wingdings" w:cs="Wingdings"/>
          <w:color w:val="201F1E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cartellonistica sulle norme di comportamento per il pubblico riportante come minimo (elenco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indicativo e non esaustivo) le seguenti prescrizioni: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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non bere dalla stessa bottiglietta/borraccia/bicchiere, utilizzando sempre bicchieri monouso o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una bottiglietta nominale o comunque personalizzata, e non scambiare oggetti con altre persone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(asciugamani, accappatoi, ecc.)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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divieto di consumare cibo in ambienti comuni o non specificamente adibiti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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riporre oggetti e indumenti personali nelle proprie borse</w:t>
      </w:r>
    </w:p>
    <w:p w:rsidR="00622C55" w:rsidRDefault="00431C67" w:rsidP="00431C67">
      <w:pPr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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smaltire subito negli appositi contenitori i fazzolettini di carta o altri materiali usati (cerotti, bende,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        ecc.)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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lavare accuratamente le mani e disinfettarle con gel antisettico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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non toccarsi gli occhi, il naso o la bocca con mani non lavate/disinfettate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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mantenere la distanza interpersonale di almeno 2 mt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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indossare correttamente la mascherina chirurgica, assicurando la copertura della bocca e del naso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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evitare la permanenza negli spazi comuni, garantendo sempre e comunque la distanza</w:t>
      </w:r>
    </w:p>
    <w:p w:rsidR="00431C67" w:rsidRDefault="00431C67" w:rsidP="00431C67">
      <w:pPr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        Interpersonale</w:t>
      </w:r>
    </w:p>
    <w:p w:rsidR="00431C67" w:rsidRDefault="00431C67" w:rsidP="00431C67">
      <w:pPr>
        <w:rPr>
          <w:rFonts w:ascii="Calibri" w:hAnsi="Calibri" w:cs="Calibri"/>
          <w:color w:val="201F1E"/>
          <w:sz w:val="22"/>
          <w:szCs w:val="22"/>
        </w:rPr>
      </w:pPr>
    </w:p>
    <w:p w:rsidR="00431C67" w:rsidRDefault="00431C67" w:rsidP="00431C67">
      <w:pPr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,Bold" w:hAnsi="Calibri,Bold" w:cs="Calibri,Bold"/>
          <w:b/>
          <w:bCs/>
          <w:color w:val="201F1E"/>
          <w:sz w:val="28"/>
          <w:szCs w:val="28"/>
        </w:rPr>
        <w:t>Misure specifiche per le singole terapie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 tutte le procedure assistite da personale tecnico e/o sanitario, questo deve indossare i previsti DPI; 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pazienti devono indossare la mascherina chirurgica. E’ obbligatoria la disinfezione delle mani tra un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paziente e l’altro con gel a base alcolica, disponibile in ogni camerino, e la sostituzione dei guanti.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</w:p>
    <w:p w:rsidR="00431C67" w:rsidRDefault="00431C67" w:rsidP="00431C6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201F1E"/>
          <w:sz w:val="22"/>
          <w:szCs w:val="22"/>
        </w:rPr>
      </w:pPr>
      <w:r>
        <w:rPr>
          <w:rFonts w:ascii="Calibri,Bold" w:hAnsi="Calibri,Bold" w:cs="Calibri,Bold"/>
          <w:b/>
          <w:bCs/>
          <w:color w:val="201F1E"/>
          <w:sz w:val="22"/>
          <w:szCs w:val="22"/>
        </w:rPr>
        <w:t>Terapie Inalatorie/ORL</w:t>
      </w:r>
    </w:p>
    <w:p w:rsidR="00431C67" w:rsidRDefault="00431C67" w:rsidP="00431C67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201F1E"/>
          <w:sz w:val="22"/>
          <w:szCs w:val="22"/>
        </w:rPr>
      </w:pPr>
      <w:r>
        <w:rPr>
          <w:rFonts w:ascii="Calibri,BoldItalic" w:hAnsi="Calibri,BoldItalic" w:cs="Calibri,BoldItalic"/>
          <w:b/>
          <w:bCs/>
          <w:i/>
          <w:iCs/>
          <w:color w:val="201F1E"/>
          <w:sz w:val="22"/>
          <w:szCs w:val="22"/>
        </w:rPr>
        <w:t>Non sono erogabili le seguenti prestazioni: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inalazioni a getto di vapore (consentite, con sanificazione completa dell’ambiente fra un paziente e il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successivo, qualora lo stabilimento disponga di postazioni singole isolate)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terapie collettive (humages collettivi, nebulizzazioni)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antroterapia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Il medico termale, in sede di visita di accettazione, esegue approfondimento anamnestico recente in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relazione alla sintomatologia nota COVID-19 e/o contatti noti non protetti e, rilevatane l’assenza, formula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il protocollo terapeutico personalizzato per il paziente valutandone la sostituzione con altri mezzi di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somministrazione inalatoria (ad es. aerosol sonico o doccia nasale).</w:t>
      </w:r>
    </w:p>
    <w:p w:rsidR="00431C67" w:rsidRDefault="00431C67" w:rsidP="00431C67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</w:rPr>
        <w:t>Le terapie inalatorie consentite: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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devono essere effettuate del rispetto delle distanze inter-individuali (occupazione alterna delle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postazioni individuali, con sanificazione continuativa e completa delle postazioni non occupate)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201F1E"/>
          <w:sz w:val="22"/>
          <w:szCs w:val="22"/>
        </w:rPr>
        <w:t></w:t>
      </w:r>
      <w:r>
        <w:rPr>
          <w:rFonts w:ascii="Wingdings" w:hAnsi="Wingdings" w:cs="Wingdings"/>
          <w:color w:val="201F1E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 xml:space="preserve">le postazioni per cateterismo tubarico </w:t>
      </w:r>
      <w:r>
        <w:rPr>
          <w:rFonts w:ascii="Calibri" w:hAnsi="Calibri" w:cs="Calibri"/>
          <w:color w:val="000000"/>
          <w:sz w:val="22"/>
          <w:szCs w:val="22"/>
        </w:rPr>
        <w:t xml:space="preserve">devono essere </w:t>
      </w:r>
      <w:r>
        <w:rPr>
          <w:rFonts w:ascii="Calibri" w:hAnsi="Calibri" w:cs="Calibri"/>
          <w:color w:val="201F1E"/>
          <w:sz w:val="22"/>
          <w:szCs w:val="22"/>
        </w:rPr>
        <w:t>sanificate tra l’erogazione della prestazione 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un paziente e il successivo, con attivazione di procedure di verifica di avvenuta sanificazione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attraverso controlli interni periodici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201F1E"/>
          <w:sz w:val="22"/>
          <w:szCs w:val="22"/>
        </w:rPr>
        <w:t></w:t>
      </w:r>
      <w:r>
        <w:rPr>
          <w:rFonts w:ascii="Wingdings" w:hAnsi="Wingdings" w:cs="Wingdings"/>
          <w:color w:val="201F1E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 xml:space="preserve">le postazioni per ventilazione polmonare </w:t>
      </w:r>
      <w:r>
        <w:rPr>
          <w:rFonts w:ascii="Calibri" w:hAnsi="Calibri" w:cs="Calibri"/>
          <w:color w:val="000000"/>
          <w:sz w:val="22"/>
          <w:szCs w:val="22"/>
        </w:rPr>
        <w:t xml:space="preserve">devono essere </w:t>
      </w:r>
      <w:r>
        <w:rPr>
          <w:rFonts w:ascii="Calibri" w:hAnsi="Calibri" w:cs="Calibri"/>
          <w:color w:val="201F1E"/>
          <w:sz w:val="22"/>
          <w:szCs w:val="22"/>
        </w:rPr>
        <w:t>sanificate tra l’erogazione della prestazione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a un paziente e il successivo, con attivazione di procedure di verifica di avvenuta sanificazione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attraverso controlli interni periodici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Il medico termale è soggetto alle procedure di prevenzione e protezione specifiche individuate dal datore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di lavoro, come anche indicato dalle Linee di Indirizzo INAIL.</w:t>
      </w:r>
    </w:p>
    <w:p w:rsidR="00431C67" w:rsidRDefault="00431C67" w:rsidP="00431C6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201F1E"/>
          <w:sz w:val="22"/>
          <w:szCs w:val="22"/>
        </w:rPr>
      </w:pPr>
      <w:r>
        <w:rPr>
          <w:rFonts w:ascii="Calibri,Bold" w:hAnsi="Calibri,Bold" w:cs="Calibri,Bold"/>
          <w:b/>
          <w:bCs/>
          <w:color w:val="201F1E"/>
          <w:sz w:val="22"/>
          <w:szCs w:val="22"/>
        </w:rPr>
        <w:t>Fangobalneoterapia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Durante il trattamento, normalmente già effettuato in una cabina ad uso singolo, l’operatore indosserà tutti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DPI previsti, mantenendo sempre, quando possibile, la distanza interpersonale stabilita. È’ consentito al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paziente togliere la mascherina durante la doccia di annettamento. Il personale di servizio terrà conto di</w:t>
      </w:r>
    </w:p>
    <w:p w:rsidR="00431C67" w:rsidRDefault="00431C67" w:rsidP="00431C6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questo fatto aumentando la distanza tra sé e il paziente.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detti locali, anche attraverso apposita cartellonistica, assicurando la distanza inter-personale minima di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almeno </w:t>
      </w:r>
      <w:smartTag w:uri="urn:schemas-microsoft-com:office:smarttags" w:element="metricconverter">
        <w:smartTagPr>
          <w:attr w:name="ProductID" w:val="2 metri"/>
        </w:smartTagPr>
        <w:r>
          <w:rPr>
            <w:rFonts w:ascii="Calibri" w:hAnsi="Calibri" w:cs="Calibri"/>
            <w:color w:val="201F1E"/>
            <w:sz w:val="22"/>
            <w:szCs w:val="22"/>
          </w:rPr>
          <w:t>2 metri</w:t>
        </w:r>
      </w:smartTag>
      <w:r>
        <w:rPr>
          <w:rFonts w:ascii="Calibri" w:hAnsi="Calibri" w:cs="Calibri"/>
          <w:color w:val="201F1E"/>
          <w:sz w:val="22"/>
          <w:szCs w:val="22"/>
        </w:rPr>
        <w:t>. In tali locali sono comunque garantiti sia la circolazione dell’aria che gli opportuni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ricambi.</w:t>
      </w:r>
    </w:p>
    <w:p w:rsidR="00431C67" w:rsidRDefault="00431C67" w:rsidP="00431C6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201F1E"/>
          <w:sz w:val="22"/>
          <w:szCs w:val="22"/>
        </w:rPr>
      </w:pPr>
      <w:r>
        <w:rPr>
          <w:rFonts w:ascii="Calibri,Bold" w:hAnsi="Calibri,Bold" w:cs="Calibri,Bold"/>
          <w:b/>
          <w:bCs/>
          <w:color w:val="201F1E"/>
          <w:sz w:val="22"/>
          <w:szCs w:val="22"/>
        </w:rPr>
        <w:t>Massoterapia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E’ consentito praticare massaggi senza guanti. Prima del massaggio l’operatore effettua il lavaggio e la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disinfezione di mani e dell’intero avambraccio fino al gomito; ripete quindi l’operazione al termine del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trattamento. Durante tutta il trattamento l’operatore e l’utente indossano i DPI previsti.</w:t>
      </w:r>
    </w:p>
    <w:p w:rsidR="00431C67" w:rsidRDefault="00431C67" w:rsidP="00431C6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201F1E"/>
          <w:sz w:val="22"/>
          <w:szCs w:val="22"/>
        </w:rPr>
      </w:pPr>
      <w:r>
        <w:rPr>
          <w:rFonts w:ascii="Calibri,Bold" w:hAnsi="Calibri,Bold" w:cs="Calibri,Bold"/>
          <w:b/>
          <w:bCs/>
          <w:color w:val="201F1E"/>
          <w:sz w:val="22"/>
          <w:szCs w:val="22"/>
        </w:rPr>
        <w:t>Terapie idropiniche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È obbligatorio il distanziamento inter-personale come da regole generali, anche favorendo la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permanenza dei curandi in spazi aperti.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Nel caso di utilizzo di locali chiusi adibiti alla cura idropinica il datore di lavoro, anche per mezzo dei suoi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delegati, indica il numero massimo di persone che possono contemporaneamente essere presenti nei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detti locali, anche attraverso apposita cartellonistica, assicurando la distanza inter-personale minima di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almeno </w:t>
      </w:r>
      <w:smartTag w:uri="urn:schemas-microsoft-com:office:smarttags" w:element="metricconverter">
        <w:smartTagPr>
          <w:attr w:name="ProductID" w:val="2 metri"/>
        </w:smartTagPr>
        <w:r>
          <w:rPr>
            <w:rFonts w:ascii="Calibri" w:hAnsi="Calibri" w:cs="Calibri"/>
            <w:color w:val="201F1E"/>
            <w:sz w:val="22"/>
            <w:szCs w:val="22"/>
          </w:rPr>
          <w:t>2 metri</w:t>
        </w:r>
      </w:smartTag>
      <w:r>
        <w:rPr>
          <w:rFonts w:ascii="Calibri" w:hAnsi="Calibri" w:cs="Calibri"/>
          <w:color w:val="201F1E"/>
          <w:sz w:val="22"/>
          <w:szCs w:val="22"/>
        </w:rPr>
        <w:t>. In tali locali sono comunque garantiti sia la circolazione dell’aria che gli opportuni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ricambi.</w:t>
      </w:r>
    </w:p>
    <w:p w:rsidR="00431C67" w:rsidRDefault="00431C67" w:rsidP="00431C6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201F1E"/>
          <w:sz w:val="22"/>
          <w:szCs w:val="22"/>
        </w:rPr>
      </w:pPr>
      <w:r>
        <w:rPr>
          <w:rFonts w:ascii="Calibri,Bold" w:hAnsi="Calibri,Bold" w:cs="Calibri,Bold"/>
          <w:b/>
          <w:bCs/>
          <w:color w:val="201F1E"/>
          <w:sz w:val="22"/>
          <w:szCs w:val="22"/>
        </w:rPr>
        <w:t>Percorso vascolare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Deve essere garantito il distanziamento interpersonale adottando criteri di accesso e turni idonei allo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scopo, sulla base delle caratteristiche geometriche del percorso stesso; garantisce inoltre la sanificazione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del corrimano tra un paziente e il successivo salvo che il curando non sia munito di guanti monouso forniti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dalla struttura all’inizio del trattamento ovvero che sia stato effettuato il lavaggio delle mani e degli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avambracci.</w:t>
      </w:r>
    </w:p>
    <w:p w:rsidR="00431C67" w:rsidRDefault="00431C67" w:rsidP="00431C6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201F1E"/>
          <w:sz w:val="22"/>
          <w:szCs w:val="22"/>
        </w:rPr>
      </w:pPr>
      <w:r>
        <w:rPr>
          <w:rFonts w:ascii="Calibri,Bold" w:hAnsi="Calibri,Bold" w:cs="Calibri,Bold"/>
          <w:b/>
          <w:bCs/>
          <w:color w:val="201F1E"/>
          <w:sz w:val="22"/>
          <w:szCs w:val="22"/>
        </w:rPr>
        <w:t>Piscine termali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 piscina termale: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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 xml:space="preserve">deve essere mantenuta la distanza interpersonale minima di </w:t>
      </w:r>
      <w:smartTag w:uri="urn:schemas-microsoft-com:office:smarttags" w:element="metricconverter">
        <w:smartTagPr>
          <w:attr w:name="ProductID" w:val="2 metri"/>
        </w:smartTagPr>
        <w:r>
          <w:rPr>
            <w:rFonts w:ascii="Calibri" w:hAnsi="Calibri" w:cs="Calibri"/>
            <w:color w:val="201F1E"/>
            <w:sz w:val="22"/>
            <w:szCs w:val="22"/>
          </w:rPr>
          <w:t>2 metri</w:t>
        </w:r>
      </w:smartTag>
      <w:r>
        <w:rPr>
          <w:rFonts w:ascii="Calibri" w:hAnsi="Calibri" w:cs="Calibri"/>
          <w:color w:val="201F1E"/>
          <w:sz w:val="22"/>
          <w:szCs w:val="22"/>
        </w:rPr>
        <w:t>; a tal fine, viene definito il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numero massimo di persone che possono accedere contemporaneamente alla vasca; viene inoltre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attuato un sistema di monitoraggio del numero dei frequentatori presenti e di blocco degli accessi in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vasca quando raggiunto il numero massimo consentito di persone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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se la piscina è coperta, deve essere attivo un sistema efficace di estrazione dell’aria, come da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normativa vigente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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l’area piscina deve essere dotata di idonea cartellonistica di segnalazione all’utenza delle norme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igienico- sanitarie da adottare, e di personale deputato alla vigilanza del rispetto di tali norme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201F1E"/>
          <w:sz w:val="22"/>
          <w:szCs w:val="22"/>
        </w:rPr>
      </w:pPr>
      <w:r>
        <w:rPr>
          <w:rFonts w:ascii="Calibri,Bold" w:hAnsi="Calibri,Bold" w:cs="Calibri,Bold"/>
          <w:b/>
          <w:bCs/>
          <w:color w:val="201F1E"/>
          <w:sz w:val="22"/>
          <w:szCs w:val="22"/>
        </w:rPr>
        <w:t>N.B.</w:t>
      </w:r>
      <w:r>
        <w:rPr>
          <w:rFonts w:ascii="Calibri" w:hAnsi="Calibri" w:cs="Calibri"/>
          <w:color w:val="201F1E"/>
          <w:sz w:val="22"/>
          <w:szCs w:val="22"/>
        </w:rPr>
        <w:t>: l’Istituto Superiore di Sanità ha dichiarato che “</w:t>
      </w:r>
      <w:r>
        <w:rPr>
          <w:rFonts w:ascii="Calibri,Italic" w:hAnsi="Calibri,Italic" w:cs="Calibri,Italic"/>
          <w:i/>
          <w:iCs/>
          <w:color w:val="201F1E"/>
          <w:sz w:val="22"/>
          <w:szCs w:val="22"/>
        </w:rPr>
        <w:t>non vi sono prove che COVID-19 possa essere diffuso</w:t>
      </w:r>
    </w:p>
    <w:p w:rsidR="00431C67" w:rsidRDefault="00431C67" w:rsidP="00431C67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201F1E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201F1E"/>
          <w:sz w:val="22"/>
          <w:szCs w:val="22"/>
        </w:rPr>
        <w:t>all’uomo attraverso l’uso di piscine o vasche idromassaggio. Il corretto funzionamento, la manutenzione 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201F1E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201F1E"/>
          <w:sz w:val="22"/>
          <w:szCs w:val="22"/>
        </w:rPr>
        <w:t>una adeguata disinfezione, di piscine e vasche idromassaggio assicurano l’inattivazione del virus SARSCoV-</w:t>
      </w:r>
    </w:p>
    <w:p w:rsidR="00431C67" w:rsidRDefault="00431C67" w:rsidP="00431C67">
      <w:pPr>
        <w:rPr>
          <w:rFonts w:ascii="Calibri" w:hAnsi="Calibri" w:cs="Calibri"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2”"/>
        </w:smartTagPr>
        <w:r>
          <w:rPr>
            <w:rFonts w:ascii="Calibri,Italic" w:hAnsi="Calibri,Italic" w:cs="Calibri,Italic"/>
            <w:i/>
            <w:iCs/>
            <w:color w:val="201F1E"/>
            <w:sz w:val="22"/>
            <w:szCs w:val="22"/>
          </w:rPr>
          <w:t>2”</w:t>
        </w:r>
      </w:smartTag>
      <w:r>
        <w:rPr>
          <w:rFonts w:ascii="Calibri,Italic" w:hAnsi="Calibri,Italic" w:cs="Calibri,Italic"/>
          <w:i/>
          <w:iCs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(FAQ - ISS del 16.04.2020).</w:t>
      </w:r>
    </w:p>
    <w:p w:rsidR="00431C67" w:rsidRDefault="00431C67" w:rsidP="00431C67">
      <w:pPr>
        <w:rPr>
          <w:rFonts w:ascii="Calibri" w:hAnsi="Calibri" w:cs="Calibri"/>
          <w:color w:val="000000"/>
          <w:sz w:val="22"/>
          <w:szCs w:val="22"/>
        </w:rPr>
      </w:pPr>
    </w:p>
    <w:p w:rsidR="00431C67" w:rsidRDefault="00431C67" w:rsidP="00431C67">
      <w:pPr>
        <w:rPr>
          <w:rFonts w:ascii="Calibri" w:hAnsi="Calibri" w:cs="Calibri"/>
          <w:color w:val="000000"/>
          <w:sz w:val="22"/>
          <w:szCs w:val="22"/>
        </w:rPr>
      </w:pPr>
    </w:p>
    <w:p w:rsidR="00431C67" w:rsidRDefault="00431C67" w:rsidP="00431C67">
      <w:pPr>
        <w:rPr>
          <w:rFonts w:ascii="Calibri" w:hAnsi="Calibri" w:cs="Calibri"/>
          <w:color w:val="000000"/>
          <w:sz w:val="22"/>
          <w:szCs w:val="22"/>
        </w:rPr>
      </w:pPr>
    </w:p>
    <w:p w:rsidR="00431C67" w:rsidRDefault="00431C67" w:rsidP="00431C67">
      <w:pPr>
        <w:rPr>
          <w:rFonts w:ascii="Calibri" w:hAnsi="Calibri" w:cs="Calibri"/>
          <w:color w:val="000000"/>
          <w:sz w:val="22"/>
          <w:szCs w:val="22"/>
        </w:rPr>
      </w:pPr>
    </w:p>
    <w:p w:rsidR="00431C67" w:rsidRDefault="00431C67" w:rsidP="00431C67">
      <w:pPr>
        <w:rPr>
          <w:rFonts w:ascii="Calibri" w:hAnsi="Calibri" w:cs="Calibri"/>
          <w:color w:val="000000"/>
          <w:sz w:val="22"/>
          <w:szCs w:val="22"/>
        </w:rPr>
      </w:pPr>
    </w:p>
    <w:p w:rsidR="00431C67" w:rsidRDefault="00431C67" w:rsidP="00431C67">
      <w:pPr>
        <w:rPr>
          <w:rFonts w:ascii="Calibri" w:hAnsi="Calibri" w:cs="Calibri"/>
          <w:color w:val="000000"/>
          <w:sz w:val="22"/>
          <w:szCs w:val="22"/>
        </w:rPr>
      </w:pPr>
    </w:p>
    <w:p w:rsidR="00431C67" w:rsidRDefault="00431C67" w:rsidP="00431C6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201F1E"/>
          <w:sz w:val="22"/>
          <w:szCs w:val="22"/>
        </w:rPr>
      </w:pPr>
      <w:r>
        <w:rPr>
          <w:rFonts w:ascii="Calibri,Bold" w:hAnsi="Calibri,Bold" w:cs="Calibri,Bold"/>
          <w:b/>
          <w:bCs/>
          <w:color w:val="201F1E"/>
          <w:sz w:val="22"/>
          <w:szCs w:val="22"/>
        </w:rPr>
        <w:t>Idrokinesiterapia termale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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201F1E"/>
          <w:sz w:val="22"/>
          <w:szCs w:val="22"/>
        </w:rPr>
        <w:t>’attività idrokinesiterapica deve avvenire in vasche dedicate, che permettano all’operatore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fisioterapista di indicare i movimenti al paziente rimanendo fuori dall’acqua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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I pazienti devono effettuare la doccia prima di entrare in vasca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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L’operatore deve indossare tutti i DPI previsti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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Nel caso di riabilitazione in acqua di soggetto disabile, è consentita anche la presenza del terapista in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acqua. La sicurezza del paziente e del terapista sono garantite dall’uso dei normali accessori per la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natazione che coprano naso, occhi e bocca e consentano la respirazione con boccaglio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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Al termine di ogni trattamento devono essere sanificati i corrimani della vasca e tutti gli attrezzi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eventualmente utilizzati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201F1E"/>
          <w:sz w:val="22"/>
          <w:szCs w:val="22"/>
        </w:rPr>
      </w:pPr>
      <w:r>
        <w:rPr>
          <w:rFonts w:ascii="Calibri,Bold" w:hAnsi="Calibri,Bold" w:cs="Calibri,Bold"/>
          <w:b/>
          <w:bCs/>
          <w:color w:val="201F1E"/>
          <w:sz w:val="22"/>
          <w:szCs w:val="22"/>
        </w:rPr>
        <w:t>Palestre e Palestre Riabilitative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Le attività in palestra, sia di riabilitazione motoria che la frequentazione libera da parte di utenti della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struttura, devono essere effettuate in ambienti nei quali è stato definito il numero massimo di persone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che possono essere presenti contemporaneamente, anche attraverso apposita cartellonistica. Negli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stessi ambienti deve essere assicurata un’adeguata circolazione dell’aria e opportuni ricambi della stessa.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Deve essere presente un’ opportuna cartellonistica indica i comportamenti igienico-sanitari da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mantenere ed è rispettato il distanziamento interpersonale di almeno </w:t>
      </w:r>
      <w:smartTag w:uri="urn:schemas-microsoft-com:office:smarttags" w:element="metricconverter">
        <w:smartTagPr>
          <w:attr w:name="ProductID" w:val="2 metri"/>
        </w:smartTagPr>
        <w:r>
          <w:rPr>
            <w:rFonts w:ascii="Calibri" w:hAnsi="Calibri" w:cs="Calibri"/>
            <w:color w:val="201F1E"/>
            <w:sz w:val="22"/>
            <w:szCs w:val="22"/>
          </w:rPr>
          <w:t>2 metri</w:t>
        </w:r>
      </w:smartTag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Il personale utilizza i DPI previsti ed effettua sorveglianza del rispetto da parte degli utenti di quanto</w:t>
      </w:r>
    </w:p>
    <w:p w:rsidR="00431C67" w:rsidRDefault="00431C67" w:rsidP="00431C67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stabilito e indicato in cartellonistica. Gli utenti devono indossare mascherine.</w:t>
      </w:r>
    </w:p>
    <w:p w:rsidR="00431C67" w:rsidRDefault="00431C67" w:rsidP="00431C67">
      <w:r>
        <w:rPr>
          <w:rFonts w:ascii="Calibri" w:hAnsi="Calibri" w:cs="Calibri"/>
          <w:color w:val="201F1E"/>
          <w:sz w:val="22"/>
          <w:szCs w:val="22"/>
        </w:rPr>
        <w:t>Sono svolti corretti interventi di sanificazione ambientale e delle attrezzature utilizzate.</w:t>
      </w:r>
    </w:p>
    <w:sectPr w:rsidR="00431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283"/>
  <w:characterSpacingControl w:val="doNotCompress"/>
  <w:compat/>
  <w:rsids>
    <w:rsidRoot w:val="00431C67"/>
    <w:rsid w:val="002749E1"/>
    <w:rsid w:val="00431C67"/>
    <w:rsid w:val="004B53EB"/>
    <w:rsid w:val="0062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pc20</cp:lastModifiedBy>
  <cp:revision>2</cp:revision>
  <dcterms:created xsi:type="dcterms:W3CDTF">2021-01-08T10:52:00Z</dcterms:created>
  <dcterms:modified xsi:type="dcterms:W3CDTF">2021-01-08T10:52:00Z</dcterms:modified>
</cp:coreProperties>
</file>